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right"/>
        <w:spacing w:lineRule="auto" w:line="240" w:after="0"/>
        <w:rPr>
          <w:rFonts w:ascii="Times New Roman" w:hAnsi="Times New Roman" w:cs="Times New Roman"/>
          <w:b w:val="false"/>
          <w:bCs/>
          <w:sz w:val="30"/>
          <w:szCs w:val="30"/>
        </w:rPr>
      </w:pPr>
      <w:r>
        <w:rPr>
          <w:rFonts w:ascii="Times New Roman" w:hAnsi="Times New Roman" w:cs="Times New Roman"/>
          <w:b w:val="false"/>
          <w:bCs/>
          <w:sz w:val="30"/>
          <w:szCs w:val="30"/>
        </w:rPr>
        <w:t xml:space="preserve">Приложение № 1</w:t>
      </w:r>
      <w:r>
        <w:rPr>
          <w:b w:val="false"/>
        </w:rPr>
      </w:r>
      <w:r/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</w:r>
      <w:r/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Информация о программе развития молодежного туризма  </w:t>
      </w:r>
      <w:r/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/>
          <w:b/>
          <w:bCs/>
          <w:sz w:val="30"/>
          <w:szCs w:val="30"/>
          <w:highlight w:val="none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«Больше, чем путешествие»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highlight w:val="none"/>
        </w:rPr>
      </w:r>
      <w:r>
        <w:rPr>
          <w:rFonts w:ascii="Times New Roman" w:hAnsi="Times New Roman" w:cs="Times New Roman"/>
          <w:b/>
          <w:bCs/>
          <w:sz w:val="30"/>
          <w:szCs w:val="30"/>
          <w:highlight w:val="none"/>
        </w:rPr>
      </w:r>
      <w:r/>
    </w:p>
    <w:p>
      <w:pPr>
        <w:pStyle w:val="918"/>
        <w:ind w:left="0" w:right="0" w:firstLine="709"/>
        <w:jc w:val="both"/>
        <w:spacing w:lineRule="auto" w:line="240" w:after="0" w:afterAutospacing="0" w:before="0" w:beforeAutospacing="0"/>
      </w:pPr>
      <w:r>
        <w:rPr>
          <w:sz w:val="30"/>
          <w:szCs w:val="28"/>
        </w:rPr>
      </w:r>
      <w:r>
        <w:rPr>
          <w:color w:val="000000"/>
          <w:sz w:val="30"/>
          <w:szCs w:val="28"/>
        </w:rPr>
        <w:t xml:space="preserve">Федеральным агентством по делам молодежи совместно </w:t>
      </w:r>
      <w:r>
        <w:rPr>
          <w:color w:val="000000"/>
          <w:sz w:val="30"/>
          <w:szCs w:val="28"/>
        </w:rPr>
        <w:br/>
        <w:t xml:space="preserve">с Федеральным агентством по туризму, АНО «Россия – страна возможностей» разработана</w:t>
      </w:r>
      <w:r>
        <w:rPr>
          <w:color w:val="000000"/>
          <w:sz w:val="30"/>
          <w:szCs w:val="28"/>
        </w:rPr>
        <w:t xml:space="preserve"> и запущена </w:t>
      </w:r>
      <w:r>
        <w:rPr>
          <w:bCs/>
          <w:iCs/>
          <w:color w:val="000000"/>
          <w:sz w:val="30"/>
          <w:szCs w:val="28"/>
        </w:rPr>
        <w:t xml:space="preserve">программа туристских поездок «Больше, чем путешествие»</w:t>
      </w:r>
      <w:r>
        <w:rPr>
          <w:color w:val="000000"/>
          <w:sz w:val="30"/>
          <w:szCs w:val="28"/>
        </w:rPr>
        <w:t xml:space="preserve"> </w:t>
      </w:r>
      <w:r>
        <w:rPr>
          <w:bCs/>
          <w:iCs/>
          <w:color w:val="000000"/>
          <w:sz w:val="30"/>
          <w:szCs w:val="28"/>
        </w:rPr>
        <w:t xml:space="preserve">(далее – Программа).</w:t>
      </w:r>
      <w:r>
        <w:rPr>
          <w:iCs/>
          <w:sz w:val="30"/>
        </w:rPr>
        <w:t xml:space="preserve"> </w:t>
      </w:r>
      <w:r/>
    </w:p>
    <w:p>
      <w:pPr>
        <w:ind w:left="0" w:right="0" w:firstLine="709"/>
        <w:jc w:val="both"/>
        <w:spacing w:lineRule="auto" w:line="240" w:after="0" w:before="0"/>
        <w:shd w:val="clear" w:fill="FFFFFF" w:color="FFFFFF"/>
        <w:rPr>
          <w:rFonts w:ascii="Times New Roman" w:hAnsi="Times New Roman" w:cs="Times New Roman" w:eastAsia="Times New Roman"/>
          <w:color w:val="000000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30"/>
          <w:highlight w:val="none"/>
        </w:rPr>
        <w:t xml:space="preserve">Программа на</w:t>
      </w:r>
      <w:r>
        <w:rPr>
          <w:rFonts w:ascii="Times New Roman" w:hAnsi="Times New Roman" w:cs="Times New Roman" w:eastAsia="Times New Roman"/>
          <w:color w:val="000000"/>
          <w:sz w:val="30"/>
          <w:highlight w:val="none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z w:val="30"/>
          <w:highlight w:val="none"/>
        </w:rPr>
        <w:t xml:space="preserve">равлена на создание условий для культурного </w:t>
        <w:br/>
        <w:t xml:space="preserve">и личностного развития участников, знакомство с потенциалом регионов, предоставление возможности принести пользу экологии, науке, бизнесу, общественной сфере региона через погружение в среду и реальные действия.</w:t>
      </w:r>
      <w:r>
        <w:rPr>
          <w:rFonts w:ascii="Times New Roman" w:hAnsi="Times New Roman" w:cs="Times New Roman" w:eastAsia="Times New Roman"/>
          <w:color w:val="000000"/>
          <w:sz w:val="30"/>
          <w:highlight w:val="none"/>
        </w:rPr>
      </w:r>
      <w:r/>
    </w:p>
    <w:p>
      <w:pPr>
        <w:pStyle w:val="918"/>
        <w:ind w:left="0" w:right="0" w:firstLine="709"/>
        <w:jc w:val="both"/>
        <w:spacing w:lineRule="auto" w:line="240" w:after="0" w:afterAutospacing="0" w:before="0" w:beforeAutospacing="0"/>
        <w:rPr>
          <w:rFonts w:ascii="Formular" w:hAnsi="Formular"/>
          <w:color w:val="000002"/>
        </w:rPr>
      </w:pPr>
      <w:r>
        <w:rPr>
          <w:iCs/>
          <w:sz w:val="30"/>
        </w:rPr>
        <w:t xml:space="preserve">Участниками </w:t>
      </w:r>
      <w:r>
        <w:rPr>
          <w:iCs/>
          <w:sz w:val="30"/>
        </w:rPr>
        <w:t xml:space="preserve">Программы являются финалисты и победители олимпиад, конкурсов, добровольческих и творческих инициатив, </w:t>
      </w:r>
      <w:r>
        <w:rPr>
          <w:iCs/>
          <w:sz w:val="30"/>
        </w:rPr>
        <w:br/>
        <w:t xml:space="preserve">проводимых АНО «Россия – страна возможностей», Российским обществом «Знание», платформой «Другое Дело». </w:t>
      </w:r>
      <w:r>
        <w:rPr>
          <w:iCs/>
          <w:sz w:val="30"/>
        </w:rPr>
        <w:t xml:space="preserve">Уже с </w:t>
      </w:r>
      <w:r>
        <w:rPr>
          <w:iCs/>
          <w:sz w:val="30"/>
        </w:rPr>
        <w:t xml:space="preserve">перво</w:t>
      </w:r>
      <w:r>
        <w:rPr>
          <w:iCs/>
          <w:sz w:val="30"/>
        </w:rPr>
        <w:t xml:space="preserve">го</w:t>
      </w:r>
      <w:r>
        <w:rPr>
          <w:iCs/>
          <w:sz w:val="30"/>
        </w:rPr>
        <w:t xml:space="preserve"> сезон</w:t>
      </w:r>
      <w:r>
        <w:rPr>
          <w:iCs/>
          <w:sz w:val="30"/>
        </w:rPr>
        <w:t xml:space="preserve">а</w:t>
      </w:r>
      <w:r>
        <w:rPr>
          <w:iCs/>
          <w:sz w:val="30"/>
        </w:rPr>
        <w:t xml:space="preserve"> Программы</w:t>
      </w:r>
      <w:r>
        <w:rPr>
          <w:iCs/>
          <w:sz w:val="30"/>
        </w:rPr>
        <w:t xml:space="preserve"> участниками станут</w:t>
      </w:r>
      <w:r>
        <w:rPr>
          <w:iCs/>
          <w:sz w:val="30"/>
        </w:rPr>
        <w:t xml:space="preserve"> </w:t>
      </w:r>
      <w:r>
        <w:rPr>
          <w:iCs/>
          <w:sz w:val="30"/>
        </w:rPr>
        <w:t xml:space="preserve">100</w:t>
      </w:r>
      <w:r>
        <w:rPr>
          <w:iCs/>
          <w:sz w:val="30"/>
        </w:rPr>
        <w:t xml:space="preserve"> 000 человек. </w:t>
      </w:r>
      <w:r>
        <w:rPr>
          <w:rFonts w:ascii="Formular" w:hAnsi="Formular"/>
          <w:color w:val="000002"/>
        </w:rPr>
      </w:r>
      <w:r/>
    </w:p>
    <w:p>
      <w:pPr>
        <w:ind w:left="0" w:right="0" w:firstLine="709"/>
        <w:jc w:val="both"/>
        <w:spacing w:lineRule="auto" w:line="240" w:after="0" w:before="0"/>
        <w:shd w:val="clear" w:fill="FFFFFF" w:color="FFFFFF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30"/>
          <w:highlight w:val="white"/>
        </w:rPr>
        <w:t xml:space="preserve">Программа включает в себя образовательно-туристический блок  (экскурсии по знаковым местам с молодыми экскурсоводами </w:t>
        <w:br/>
        <w:t xml:space="preserve">и архитекторами, лекции </w:t>
      </w:r>
      <w:r>
        <w:rPr>
          <w:rFonts w:ascii="Times New Roman" w:hAnsi="Times New Roman" w:cs="Times New Roman" w:eastAsia="Times New Roman"/>
          <w:color w:val="000000"/>
          <w:sz w:val="30"/>
          <w:highlight w:val="white"/>
        </w:rPr>
        <w:t xml:space="preserve">от ведущих спикеров Российского общества «Знание») и </w:t>
      </w:r>
      <w:r>
        <w:rPr>
          <w:rFonts w:ascii="Times New Roman" w:hAnsi="Times New Roman" w:cs="Times New Roman" w:eastAsia="Times New Roman"/>
          <w:color w:val="000000"/>
          <w:sz w:val="30"/>
          <w:highlight w:val="white"/>
        </w:rPr>
        <w:t xml:space="preserve">«Полезную программу» – участие в волонтерских акциях</w:t>
      </w:r>
      <w:r>
        <w:rPr>
          <w:rFonts w:ascii="Times New Roman" w:hAnsi="Times New Roman" w:cs="Times New Roman" w:eastAsia="Times New Roman"/>
          <w:color w:val="000000"/>
          <w:sz w:val="30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30"/>
          <w:highlight w:val="white"/>
        </w:rPr>
        <w:t xml:space="preserve">(эко-уборки, восстановление объектов культурного наследия), проектирование общественных пространств, решение кейсов </w:t>
        <w:br/>
      </w:r>
      <w:r>
        <w:rPr>
          <w:rFonts w:ascii="Times New Roman" w:hAnsi="Times New Roman" w:cs="Times New Roman" w:eastAsia="Times New Roman"/>
          <w:color w:val="000000"/>
          <w:sz w:val="30"/>
          <w:highlight w:val="white"/>
        </w:rPr>
        <w:t xml:space="preserve">от партнеров на ведущих предприятиях.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false"/>
          <w:bCs/>
          <w:sz w:val="30"/>
          <w:szCs w:val="28"/>
        </w:rPr>
        <w:t xml:space="preserve">Срок</w:t>
      </w:r>
      <w:r>
        <w:rPr>
          <w:rFonts w:ascii="Times New Roman" w:hAnsi="Times New Roman" w:cs="Times New Roman"/>
          <w:b w:val="false"/>
          <w:bCs/>
          <w:sz w:val="30"/>
          <w:szCs w:val="28"/>
        </w:rPr>
        <w:t xml:space="preserve"> проведения </w:t>
      </w:r>
      <w:r>
        <w:rPr>
          <w:rFonts w:ascii="Times New Roman" w:hAnsi="Times New Roman" w:cs="Times New Roman"/>
          <w:b w:val="false"/>
          <w:bCs/>
          <w:sz w:val="30"/>
          <w:szCs w:val="28"/>
        </w:rPr>
        <w:t xml:space="preserve">второго</w:t>
      </w:r>
      <w:r>
        <w:rPr>
          <w:rFonts w:ascii="Times New Roman" w:hAnsi="Times New Roman" w:cs="Times New Roman"/>
          <w:b w:val="false"/>
          <w:bCs/>
          <w:sz w:val="30"/>
          <w:szCs w:val="28"/>
        </w:rPr>
        <w:t xml:space="preserve"> сезона:</w:t>
      </w:r>
      <w:r>
        <w:rPr>
          <w:rFonts w:ascii="Times New Roman" w:hAnsi="Times New Roman" w:cs="Times New Roman"/>
          <w:b w:val="false"/>
          <w:sz w:val="30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28"/>
        </w:rPr>
        <w:t xml:space="preserve">июнь</w:t>
      </w:r>
      <w:r>
        <w:rPr>
          <w:rFonts w:ascii="Times New Roman" w:hAnsi="Times New Roman" w:cs="Times New Roman"/>
          <w:sz w:val="30"/>
          <w:szCs w:val="28"/>
        </w:rPr>
        <w:t xml:space="preserve"> – </w:t>
      </w:r>
      <w:r>
        <w:rPr>
          <w:rFonts w:ascii="Times New Roman" w:hAnsi="Times New Roman" w:cs="Times New Roman"/>
          <w:sz w:val="30"/>
          <w:szCs w:val="28"/>
        </w:rPr>
        <w:t xml:space="preserve">декабрь</w:t>
      </w:r>
      <w:r>
        <w:rPr>
          <w:rFonts w:ascii="Times New Roman" w:hAnsi="Times New Roman" w:cs="Times New Roman"/>
          <w:sz w:val="30"/>
          <w:szCs w:val="28"/>
        </w:rPr>
        <w:t xml:space="preserve"> 2022 года, участникам доступны </w:t>
      </w:r>
      <w:r>
        <w:rPr>
          <w:rFonts w:ascii="Times New Roman" w:hAnsi="Times New Roman" w:cs="Times New Roman"/>
          <w:b w:val="false"/>
          <w:bCs/>
          <w:sz w:val="30"/>
          <w:szCs w:val="28"/>
        </w:rPr>
        <w:t xml:space="preserve">4 категории путешествий: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lineRule="auto" w:line="240" w:after="0" w:afterAutospacing="0" w:before="0" w:beforeAutospacing="0"/>
      </w:pPr>
      <w:r>
        <w:rPr>
          <w:rFonts w:ascii="Times New Roman" w:hAnsi="Times New Roman" w:cs="Times New Roman"/>
          <w:sz w:val="30"/>
          <w:szCs w:val="28"/>
        </w:rPr>
        <w:t xml:space="preserve">«</w:t>
      </w:r>
      <w:r>
        <w:rPr>
          <w:rFonts w:ascii="Times New Roman" w:hAnsi="Times New Roman" w:cs="Times New Roman"/>
          <w:sz w:val="30"/>
          <w:szCs w:val="28"/>
        </w:rPr>
        <w:t xml:space="preserve">Поездка выходного дня</w:t>
      </w:r>
      <w:r>
        <w:rPr>
          <w:rFonts w:ascii="Times New Roman" w:hAnsi="Times New Roman" w:cs="Times New Roman"/>
          <w:sz w:val="30"/>
          <w:szCs w:val="28"/>
        </w:rPr>
        <w:t xml:space="preserve">»</w:t>
      </w:r>
      <w:r>
        <w:rPr>
          <w:rFonts w:ascii="Times New Roman" w:hAnsi="Times New Roman" w:cs="Times New Roman"/>
          <w:sz w:val="30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28"/>
        </w:rPr>
        <w:t xml:space="preserve">–</w:t>
      </w:r>
      <w:r>
        <w:rPr>
          <w:rFonts w:ascii="Times New Roman" w:hAnsi="Times New Roman" w:cs="Times New Roman"/>
          <w:sz w:val="30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28"/>
        </w:rPr>
        <w:t xml:space="preserve">«</w:t>
      </w:r>
      <w:r>
        <w:rPr>
          <w:rFonts w:ascii="Times New Roman" w:hAnsi="Times New Roman" w:cs="Times New Roman"/>
          <w:sz w:val="30"/>
          <w:szCs w:val="28"/>
        </w:rPr>
        <w:t xml:space="preserve">Малая Родина</w:t>
      </w:r>
      <w:r>
        <w:rPr>
          <w:rFonts w:ascii="Times New Roman" w:hAnsi="Times New Roman" w:cs="Times New Roman"/>
          <w:sz w:val="30"/>
          <w:szCs w:val="28"/>
        </w:rPr>
        <w:t xml:space="preserve">»:</w:t>
      </w:r>
      <w:r>
        <w:rPr>
          <w:rFonts w:ascii="Times New Roman" w:hAnsi="Times New Roman" w:cs="Times New Roman"/>
          <w:sz w:val="30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28"/>
        </w:rPr>
        <w:t xml:space="preserve">двухдневные туры внутри региона</w:t>
      </w:r>
      <w:r>
        <w:rPr>
          <w:rFonts w:ascii="Times New Roman" w:hAnsi="Times New Roman" w:cs="Times New Roman"/>
          <w:sz w:val="30"/>
          <w:szCs w:val="28"/>
        </w:rPr>
        <w:t xml:space="preserve">;</w:t>
      </w:r>
      <w:r/>
    </w:p>
    <w:p>
      <w:pPr>
        <w:ind w:firstLine="709"/>
        <w:jc w:val="both"/>
        <w:spacing w:lineRule="auto" w:line="240" w:after="0" w:afterAutospacing="0" w:before="0" w:beforeAutospacing="0"/>
      </w:pPr>
      <w:r>
        <w:rPr>
          <w:rFonts w:ascii="Times New Roman" w:hAnsi="Times New Roman" w:cs="Times New Roman"/>
          <w:sz w:val="30"/>
          <w:szCs w:val="28"/>
        </w:rPr>
        <w:t xml:space="preserve">«</w:t>
      </w:r>
      <w:r>
        <w:rPr>
          <w:rFonts w:ascii="Times New Roman" w:hAnsi="Times New Roman" w:cs="Times New Roman"/>
          <w:sz w:val="30"/>
          <w:szCs w:val="28"/>
        </w:rPr>
        <w:t xml:space="preserve">Многодневная поездка категории </w:t>
      </w:r>
      <w:r>
        <w:rPr>
          <w:rFonts w:ascii="Times New Roman" w:hAnsi="Times New Roman" w:cs="Times New Roman"/>
          <w:sz w:val="30"/>
          <w:szCs w:val="28"/>
        </w:rPr>
        <w:t xml:space="preserve">2»</w:t>
      </w:r>
      <w:r>
        <w:rPr>
          <w:rFonts w:ascii="Times New Roman" w:hAnsi="Times New Roman" w:cs="Times New Roman"/>
          <w:sz w:val="30"/>
          <w:szCs w:val="28"/>
        </w:rPr>
        <w:t xml:space="preserve"> – </w:t>
      </w:r>
      <w:r>
        <w:rPr>
          <w:rFonts w:ascii="Times New Roman" w:hAnsi="Times New Roman" w:cs="Times New Roman"/>
          <w:sz w:val="30"/>
          <w:szCs w:val="28"/>
        </w:rPr>
        <w:t xml:space="preserve">«</w:t>
      </w:r>
      <w:r>
        <w:rPr>
          <w:rFonts w:ascii="Times New Roman" w:hAnsi="Times New Roman" w:cs="Times New Roman"/>
          <w:sz w:val="30"/>
          <w:szCs w:val="28"/>
        </w:rPr>
        <w:t xml:space="preserve">Красивые места</w:t>
      </w:r>
      <w:r>
        <w:rPr>
          <w:rFonts w:ascii="Times New Roman" w:hAnsi="Times New Roman" w:cs="Times New Roman"/>
          <w:sz w:val="30"/>
          <w:szCs w:val="28"/>
        </w:rPr>
        <w:t xml:space="preserve">»:</w:t>
      </w:r>
      <w:r>
        <w:rPr>
          <w:rFonts w:ascii="Times New Roman" w:hAnsi="Times New Roman" w:cs="Times New Roman"/>
          <w:sz w:val="30"/>
          <w:szCs w:val="28"/>
        </w:rPr>
        <w:t xml:space="preserve"> туры </w:t>
        <w:br/>
        <w:t xml:space="preserve">на 3-5 дней внутри федерального округа;</w:t>
      </w:r>
      <w:r>
        <w:rPr>
          <w:sz w:val="28"/>
          <w:szCs w:val="28"/>
        </w:rPr>
      </w:r>
      <w:r/>
    </w:p>
    <w:p>
      <w:pPr>
        <w:ind w:firstLine="709"/>
        <w:jc w:val="both"/>
        <w:spacing w:lineRule="auto" w:line="240" w:after="0" w:afterAutospacing="0" w:before="0" w:beforeAutospacing="0"/>
      </w:pPr>
      <w:r>
        <w:rPr>
          <w:rFonts w:ascii="Times New Roman" w:hAnsi="Times New Roman" w:cs="Times New Roman"/>
          <w:sz w:val="30"/>
          <w:szCs w:val="28"/>
        </w:rPr>
        <w:t xml:space="preserve">«</w:t>
      </w:r>
      <w:r>
        <w:rPr>
          <w:rFonts w:ascii="Times New Roman" w:hAnsi="Times New Roman" w:cs="Times New Roman"/>
          <w:sz w:val="30"/>
          <w:szCs w:val="28"/>
        </w:rPr>
        <w:t xml:space="preserve">Многодневная поездка категории </w:t>
      </w:r>
      <w:r>
        <w:rPr>
          <w:rFonts w:ascii="Times New Roman" w:hAnsi="Times New Roman" w:cs="Times New Roman"/>
          <w:sz w:val="30"/>
          <w:szCs w:val="28"/>
        </w:rPr>
        <w:t xml:space="preserve">1»</w:t>
      </w:r>
      <w:r>
        <w:rPr>
          <w:rFonts w:ascii="Times New Roman" w:hAnsi="Times New Roman" w:cs="Times New Roman"/>
          <w:sz w:val="30"/>
          <w:szCs w:val="28"/>
        </w:rPr>
        <w:t xml:space="preserve"> – </w:t>
      </w:r>
      <w:r>
        <w:rPr>
          <w:rFonts w:ascii="Times New Roman" w:hAnsi="Times New Roman" w:cs="Times New Roman"/>
          <w:sz w:val="30"/>
          <w:szCs w:val="28"/>
        </w:rPr>
        <w:t xml:space="preserve">«</w:t>
      </w:r>
      <w:r>
        <w:rPr>
          <w:rFonts w:ascii="Times New Roman" w:hAnsi="Times New Roman" w:cs="Times New Roman"/>
          <w:sz w:val="30"/>
          <w:szCs w:val="28"/>
        </w:rPr>
        <w:t xml:space="preserve">Любимая страна</w:t>
      </w:r>
      <w:r>
        <w:rPr>
          <w:rFonts w:ascii="Times New Roman" w:hAnsi="Times New Roman" w:cs="Times New Roman"/>
          <w:sz w:val="30"/>
          <w:szCs w:val="28"/>
        </w:rPr>
        <w:t xml:space="preserve">»:</w:t>
      </w:r>
      <w:r>
        <w:rPr>
          <w:rFonts w:ascii="Times New Roman" w:hAnsi="Times New Roman" w:cs="Times New Roman"/>
          <w:sz w:val="30"/>
          <w:szCs w:val="28"/>
        </w:rPr>
        <w:t xml:space="preserve"> туры </w:t>
        <w:br/>
        <w:t xml:space="preserve">от 6 дней по всей России;</w:t>
      </w:r>
      <w:r>
        <w:rPr>
          <w:sz w:val="28"/>
          <w:szCs w:val="28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28"/>
        </w:rPr>
        <w:t xml:space="preserve">«</w:t>
      </w:r>
      <w:r>
        <w:rPr>
          <w:rFonts w:ascii="Times New Roman" w:hAnsi="Times New Roman" w:cs="Times New Roman"/>
          <w:sz w:val="30"/>
          <w:szCs w:val="28"/>
        </w:rPr>
        <w:t xml:space="preserve">Авторская поездка</w:t>
      </w:r>
      <w:r>
        <w:rPr>
          <w:rFonts w:ascii="Times New Roman" w:hAnsi="Times New Roman" w:cs="Times New Roman"/>
          <w:sz w:val="30"/>
          <w:szCs w:val="28"/>
        </w:rPr>
        <w:t xml:space="preserve">»</w:t>
      </w:r>
      <w:r>
        <w:rPr>
          <w:rFonts w:ascii="Times New Roman" w:hAnsi="Times New Roman" w:cs="Times New Roman"/>
          <w:sz w:val="30"/>
          <w:szCs w:val="28"/>
        </w:rPr>
        <w:t xml:space="preserve"> – </w:t>
      </w:r>
      <w:r>
        <w:rPr>
          <w:rFonts w:ascii="Times New Roman" w:hAnsi="Times New Roman" w:cs="Times New Roman"/>
          <w:sz w:val="30"/>
          <w:szCs w:val="28"/>
        </w:rPr>
        <w:t xml:space="preserve">«</w:t>
      </w:r>
      <w:r>
        <w:rPr>
          <w:rFonts w:ascii="Times New Roman" w:hAnsi="Times New Roman" w:cs="Times New Roman"/>
          <w:sz w:val="30"/>
          <w:szCs w:val="28"/>
        </w:rPr>
        <w:t xml:space="preserve">Большое путешествие</w:t>
      </w:r>
      <w:r>
        <w:rPr>
          <w:rFonts w:ascii="Times New Roman" w:hAnsi="Times New Roman" w:cs="Times New Roman"/>
          <w:sz w:val="30"/>
          <w:szCs w:val="28"/>
        </w:rPr>
        <w:t xml:space="preserve">»:</w:t>
      </w:r>
      <w:r>
        <w:rPr>
          <w:rFonts w:ascii="Times New Roman" w:hAnsi="Times New Roman" w:cs="Times New Roman"/>
          <w:sz w:val="30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28"/>
        </w:rPr>
        <w:t xml:space="preserve">туры </w:t>
        <w:br/>
        <w:t xml:space="preserve">на 7-14 дней по всей России.</w:t>
      </w:r>
      <w:r>
        <w:rPr>
          <w:rFonts w:ascii="Times New Roman" w:hAnsi="Times New Roman" w:cs="Times New Roman"/>
          <w:sz w:val="30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28"/>
        </w:rPr>
      </w:r>
      <w:r/>
    </w:p>
    <w:p>
      <w:pPr>
        <w:ind w:left="0" w:right="0" w:firstLine="709"/>
        <w:jc w:val="both"/>
        <w:spacing w:lineRule="auto" w:line="240" w:after="0" w:before="0"/>
        <w:shd w:val="clear" w:fill="FFFFFF" w:color="FFFFFF"/>
        <w:rPr>
          <w:rFonts w:ascii="Times New Roman" w:hAnsi="Times New Roman" w:cs="Times New Roman" w:eastAsia="Times New Roman"/>
          <w:color w:val="000000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30"/>
          <w:highlight w:val="white"/>
        </w:rPr>
        <w:t xml:space="preserve">География поездок охватывает все федеральные округа, участникам доступны на выбор более 370 маршрутов.</w:t>
      </w:r>
      <w:r>
        <w:rPr>
          <w:rFonts w:ascii="Times New Roman" w:hAnsi="Times New Roman" w:cs="Times New Roman" w:eastAsia="Times New Roman"/>
          <w:color w:val="000000"/>
          <w:sz w:val="30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30"/>
          <w:highlight w:val="none"/>
        </w:rPr>
      </w:r>
      <w:r/>
    </w:p>
    <w:p>
      <w:pPr>
        <w:ind w:left="0" w:right="0" w:firstLine="709"/>
        <w:jc w:val="both"/>
        <w:spacing w:lineRule="auto" w:line="240" w:after="0" w:before="0"/>
        <w:shd w:val="clear" w:fill="FFFFFF" w:color="FFFFFF"/>
        <w:rPr>
          <w:rFonts w:ascii="Times New Roman" w:hAnsi="Times New Roman" w:cs="Times New Roman" w:eastAsia="Times New Roman"/>
          <w:color w:val="000000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30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30"/>
          <w:highlight w:val="none"/>
        </w:rPr>
        <w:t xml:space="preserve">Регионы</w:t>
      </w:r>
      <w:r>
        <w:rPr>
          <w:rFonts w:ascii="Times New Roman" w:hAnsi="Times New Roman" w:cs="Times New Roman" w:eastAsia="Times New Roman"/>
          <w:color w:val="000000"/>
          <w:sz w:val="30"/>
          <w:highlight w:val="none"/>
          <w:lang w:val="ru-RU"/>
        </w:rPr>
        <w:t xml:space="preserve"> могут предложить для реализации образовательных трек или «полезную» программу в соответствии со следующими критериями:</w:t>
      </w:r>
      <w:r>
        <w:rPr>
          <w:rFonts w:ascii="Times New Roman" w:hAnsi="Times New Roman" w:cs="Times New Roman" w:eastAsia="Times New Roman"/>
          <w:color w:val="000000"/>
          <w:sz w:val="30"/>
          <w:highlight w:val="none"/>
        </w:rPr>
      </w:r>
      <w:r/>
    </w:p>
    <w:p>
      <w:pPr>
        <w:pStyle w:val="909"/>
        <w:numPr>
          <w:ilvl w:val="0"/>
          <w:numId w:val="17"/>
        </w:numPr>
        <w:jc w:val="left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30"/>
          <w:szCs w:val="28"/>
        </w:rPr>
        <w:t xml:space="preserve">Образовательный блок</w:t>
      </w:r>
      <w:r>
        <w:rPr>
          <w:sz w:val="30"/>
        </w:rPr>
        <w:t xml:space="preserve">.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Включает в себя образовательные экскурсии, квесты по знаковым местам, лекции от ведущих спикеров Российского общества «Знание» </w:t>
        <w:br/>
        <w:t xml:space="preserve">и других партнеров.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false"/>
          <w:i w:val="false"/>
          <w:iCs/>
          <w:sz w:val="30"/>
          <w:szCs w:val="28"/>
        </w:rPr>
        <w:t xml:space="preserve">Примеры форматов образовательного блока:</w:t>
      </w:r>
      <w:r>
        <w:rPr>
          <w:rFonts w:ascii="Times New Roman" w:hAnsi="Times New Roman" w:cs="Times New Roman" w:eastAsia="Times New Roman"/>
        </w:rPr>
      </w:r>
      <w:r/>
    </w:p>
    <w:p>
      <w:pPr>
        <w:ind w:left="0" w:righ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лекции;</w:t>
      </w:r>
      <w:r>
        <w:rPr>
          <w:rFonts w:ascii="Times New Roman" w:hAnsi="Times New Roman" w:cs="Times New Roman" w:eastAsia="Times New Roman"/>
        </w:rPr>
      </w:r>
      <w:r/>
    </w:p>
    <w:p>
      <w:pPr>
        <w:ind w:left="0" w:righ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воркшопы;</w:t>
      </w:r>
      <w:r>
        <w:rPr>
          <w:rFonts w:ascii="Times New Roman" w:hAnsi="Times New Roman" w:cs="Times New Roman" w:eastAsia="Times New Roman"/>
        </w:rPr>
      </w:r>
      <w:r/>
    </w:p>
    <w:p>
      <w:pPr>
        <w:ind w:left="0" w:righ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мастер-классы;</w:t>
      </w:r>
      <w:r>
        <w:rPr>
          <w:rFonts w:ascii="Times New Roman" w:hAnsi="Times New Roman" w:cs="Times New Roman" w:eastAsia="Times New Roman"/>
        </w:rPr>
      </w:r>
      <w:r/>
    </w:p>
    <w:p>
      <w:pPr>
        <w:ind w:left="0" w:righ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семинары;</w:t>
      </w:r>
      <w:r>
        <w:rPr>
          <w:rFonts w:ascii="Times New Roman" w:hAnsi="Times New Roman" w:cs="Times New Roman" w:eastAsia="Times New Roman"/>
        </w:rPr>
      </w:r>
      <w:r/>
    </w:p>
    <w:p>
      <w:pPr>
        <w:ind w:left="0" w:righ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тренинги;</w:t>
      </w:r>
      <w:r>
        <w:rPr>
          <w:rFonts w:ascii="Times New Roman" w:hAnsi="Times New Roman" w:cs="Times New Roman" w:eastAsia="Times New Roman"/>
        </w:rPr>
      </w:r>
      <w:r/>
    </w:p>
    <w:p>
      <w:pPr>
        <w:ind w:left="0" w:righ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тимбилдинги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;</w:t>
      </w:r>
      <w:r>
        <w:rPr>
          <w:rFonts w:ascii="Times New Roman" w:hAnsi="Times New Roman" w:cs="Times New Roman" w:eastAsia="Times New Roman"/>
        </w:rPr>
      </w:r>
      <w:r/>
    </w:p>
    <w:p>
      <w:pPr>
        <w:ind w:left="0" w:righ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встречи с местным экспертным сообществом, образовательными </w:t>
        <w:br/>
        <w:t xml:space="preserve">и региональными партнерами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;</w:t>
      </w:r>
      <w:r>
        <w:rPr>
          <w:rFonts w:ascii="Times New Roman" w:hAnsi="Times New Roman" w:cs="Times New Roman" w:eastAsia="Times New Roman"/>
        </w:rPr>
      </w:r>
      <w:r/>
    </w:p>
    <w:p>
      <w:pPr>
        <w:ind w:left="0" w:righ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знакомство с университетами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;</w:t>
      </w:r>
      <w:r>
        <w:rPr>
          <w:rFonts w:ascii="Times New Roman" w:hAnsi="Times New Roman" w:cs="Times New Roman" w:eastAsia="Times New Roman"/>
        </w:rPr>
      </w:r>
      <w:r/>
    </w:p>
    <w:p>
      <w:pPr>
        <w:ind w:left="0" w:righ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экскурсии по знакомым местам с молодыми экскурсоводами </w:t>
        <w:br/>
        <w:t xml:space="preserve">и архитекторами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;</w:t>
      </w:r>
      <w:r>
        <w:rPr>
          <w:rFonts w:ascii="Times New Roman" w:hAnsi="Times New Roman" w:cs="Times New Roman" w:eastAsia="Times New Roman"/>
        </w:rPr>
      </w:r>
      <w:r/>
    </w:p>
    <w:p>
      <w:pPr>
        <w:ind w:left="0" w:righ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погружение в регион через изучение ключевых культурных, исторических объектов и общественных пространств.</w:t>
      </w:r>
      <w:r>
        <w:rPr>
          <w:rFonts w:ascii="Times New Roman" w:hAnsi="Times New Roman" w:cs="Times New Roman" w:eastAsia="Times New Roman"/>
        </w:rPr>
      </w:r>
      <w:r/>
    </w:p>
    <w:p>
      <w:pPr>
        <w:ind w:left="0" w:right="0" w:firstLine="709"/>
        <w:jc w:val="left"/>
        <w:spacing w:lineRule="auto" w:line="240" w:after="79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30"/>
          <w:szCs w:val="28"/>
        </w:rPr>
        <w:t xml:space="preserve">2. Полезная программа</w:t>
      </w:r>
      <w:r>
        <w:rPr>
          <w:b/>
          <w:sz w:val="30"/>
        </w:rPr>
        <w:t xml:space="preserve">.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Здесь предусмотрено участие в волонтерских акциях, проектиров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ан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ие общественных пространств, решение кейсов </w:t>
        <w:br/>
        <w:t xml:space="preserve">от партнеров на ведущих предприятиях. Результат может помогать достижению целей больших региональных проектов, приносить пользу для развития региона, а также должен быть реально достижимым в период путешествия.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false"/>
          <w:i w:val="false"/>
          <w:iCs/>
          <w:sz w:val="30"/>
          <w:szCs w:val="28"/>
        </w:rPr>
        <w:t xml:space="preserve">Примеры форматов «Полезной программы»:</w:t>
      </w:r>
      <w:r>
        <w:rPr>
          <w:rFonts w:ascii="Times New Roman" w:hAnsi="Times New Roman" w:cs="Times New Roman" w:eastAsia="Times New Roman"/>
        </w:rPr>
      </w:r>
      <w:r/>
    </w:p>
    <w:p>
      <w:pPr>
        <w:pStyle w:val="909"/>
        <w:numPr>
          <w:ilvl w:val="0"/>
          <w:numId w:val="14"/>
        </w:numPr>
        <w:ind w:lef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Волонтерство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 (очищение берегов, восстановление памятников, помощь сельским школам, детским домам, домам престарелых, приютам 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для животных)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;</w:t>
      </w:r>
      <w:r>
        <w:rPr>
          <w:rFonts w:ascii="Times New Roman" w:hAnsi="Times New Roman" w:cs="Times New Roman" w:eastAsia="Times New Roman"/>
        </w:rPr>
      </w:r>
      <w:r/>
    </w:p>
    <w:p>
      <w:pPr>
        <w:pStyle w:val="909"/>
        <w:numPr>
          <w:ilvl w:val="0"/>
          <w:numId w:val="14"/>
        </w:numPr>
        <w:ind w:lef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Исследование среды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;</w:t>
      </w:r>
      <w:r>
        <w:rPr>
          <w:rFonts w:ascii="Times New Roman" w:hAnsi="Times New Roman" w:cs="Times New Roman" w:eastAsia="Times New Roman"/>
        </w:rPr>
      </w:r>
      <w:r/>
    </w:p>
    <w:p>
      <w:pPr>
        <w:pStyle w:val="909"/>
        <w:numPr>
          <w:ilvl w:val="0"/>
          <w:numId w:val="14"/>
        </w:numPr>
        <w:ind w:lef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Социологические опросы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;</w:t>
      </w:r>
      <w:r>
        <w:rPr>
          <w:rFonts w:ascii="Times New Roman" w:hAnsi="Times New Roman" w:cs="Times New Roman" w:eastAsia="Times New Roman"/>
        </w:rPr>
      </w:r>
      <w:r/>
    </w:p>
    <w:p>
      <w:pPr>
        <w:pStyle w:val="909"/>
        <w:numPr>
          <w:ilvl w:val="0"/>
          <w:numId w:val="14"/>
        </w:numPr>
        <w:ind w:lef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Тест-драйв туристической среды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;</w:t>
      </w:r>
      <w:r>
        <w:rPr>
          <w:rFonts w:ascii="Times New Roman" w:hAnsi="Times New Roman" w:cs="Times New Roman" w:eastAsia="Times New Roman"/>
        </w:rPr>
      </w:r>
      <w:r/>
    </w:p>
    <w:p>
      <w:pPr>
        <w:pStyle w:val="909"/>
        <w:numPr>
          <w:ilvl w:val="0"/>
          <w:numId w:val="14"/>
        </w:numPr>
        <w:ind w:lef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Работа над кейсами на ведущих предприятиях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;</w:t>
      </w:r>
      <w:r>
        <w:rPr>
          <w:rFonts w:ascii="Times New Roman" w:hAnsi="Times New Roman" w:cs="Times New Roman" w:eastAsia="Times New Roman"/>
        </w:rPr>
      </w:r>
      <w:r/>
    </w:p>
    <w:p>
      <w:pPr>
        <w:pStyle w:val="909"/>
        <w:numPr>
          <w:ilvl w:val="0"/>
          <w:numId w:val="14"/>
        </w:numPr>
        <w:ind w:lef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Создание 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видео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- 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и фото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контента, 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информационных брошюр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;</w:t>
      </w:r>
      <w:r>
        <w:rPr>
          <w:rFonts w:ascii="Times New Roman" w:hAnsi="Times New Roman" w:cs="Times New Roman" w:eastAsia="Times New Roman"/>
        </w:rPr>
      </w:r>
      <w:r/>
    </w:p>
    <w:p>
      <w:pPr>
        <w:pStyle w:val="909"/>
        <w:numPr>
          <w:ilvl w:val="0"/>
          <w:numId w:val="14"/>
        </w:numPr>
        <w:ind w:lef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Проектирование общественных пространств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;</w:t>
      </w:r>
      <w:r>
        <w:rPr>
          <w:rFonts w:ascii="Times New Roman" w:hAnsi="Times New Roman" w:cs="Times New Roman" w:eastAsia="Times New Roman"/>
        </w:rPr>
      </w:r>
      <w:r/>
    </w:p>
    <w:p>
      <w:pPr>
        <w:pStyle w:val="909"/>
        <w:numPr>
          <w:ilvl w:val="0"/>
          <w:numId w:val="14"/>
        </w:numPr>
        <w:ind w:lef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Разработка квестов, 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квизов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, аудиогидов и прочего сопроводительного материала для разных категорий населения.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false"/>
          <w:sz w:val="30"/>
          <w:szCs w:val="28"/>
        </w:rPr>
        <w:t xml:space="preserve">Задачи партнеров, реализующих «Полезную программу»:</w:t>
      </w:r>
      <w:r>
        <w:rPr>
          <w:rFonts w:ascii="Times New Roman" w:hAnsi="Times New Roman" w:cs="Times New Roman" w:eastAsia="Times New Roman"/>
        </w:rPr>
      </w:r>
      <w:r/>
    </w:p>
    <w:p>
      <w:pPr>
        <w:numPr>
          <w:ilvl w:val="0"/>
          <w:numId w:val="15"/>
        </w:numPr>
        <w:ind w:lef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Разработка системы показателей «полезности» программы для посещаемой в рамках каждой поездки территории.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1.1. Выявлени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е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и обоснование основных проблемных зон </w:t>
        <w:br/>
        <w:t xml:space="preserve">в сферах экологии, сохранения исторического наследия, состояния социальной и культурной среды и других сферах, характерных </w:t>
        <w:br/>
        <w:t xml:space="preserve">для посещаемой территории (города, региона, отдельного культурного или природного комплекса).</w:t>
      </w:r>
      <w:r>
        <w:rPr>
          <w:rFonts w:ascii="Times New Roman" w:hAnsi="Times New Roman" w:cs="Times New Roman" w:eastAsia="Times New Roman"/>
        </w:rPr>
      </w:r>
      <w:r/>
    </w:p>
    <w:p>
      <w:pPr>
        <w:numPr>
          <w:ilvl w:val="0"/>
          <w:numId w:val="16"/>
        </w:numPr>
        <w:ind w:left="0"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Обеспечение измеримого положительного социального эффекта проведения «полезной программы» для развития </w:t>
        <w:br/>
        <w:t xml:space="preserve">участников – победителей конкурсов.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2.1. Определение основных векторов личностного, интеллектуального, духовного, профессионального развития участников.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2.2. Разработка и применение системы метрическ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их показателей (метрик), позволяющей зафиксировать состояние данных направлений до и после проведения «полезной программы»: система тестирований, опросов участников, проводимых туроператором, позволяющая оценить краткосрочный эффект «полезной программы».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30"/>
          <w:szCs w:val="28"/>
        </w:rPr>
        <w:t xml:space="preserve">2.3. Разработка и применение механизма поддерж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а</w:t>
      </w:r>
      <w:r>
        <w:rPr>
          <w:rFonts w:ascii="Times New Roman" w:hAnsi="Times New Roman" w:cs="Times New Roman" w:eastAsia="Times New Roman"/>
          <w:sz w:val="30"/>
          <w:szCs w:val="28"/>
        </w:rPr>
        <w:t xml:space="preserve">ния связи </w:t>
        <w:br/>
        <w:t xml:space="preserve">с участниками после проведения «полезной программы», необходимой для фиксирования изменений, успехов в их прикладной, проектной, добровольческой деятельности, отражающих полезный социальный эффект «полезной программы» в долгосрочной перспективе.</w:t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contextualSpacing w:val="true"/>
        <w:ind w:firstLine="709"/>
        <w:jc w:val="both"/>
        <w:spacing w:lineRule="auto" w:line="240" w:after="0" w:afterAutospacing="0" w:before="0" w:beforeAutospacing="0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28"/>
        </w:rPr>
        <w:t xml:space="preserve">Регион может представить разработанный </w:t>
      </w:r>
      <w:r>
        <w:rPr>
          <w:rFonts w:ascii="Times New Roman" w:hAnsi="Times New Roman" w:cs="Times New Roman"/>
          <w:sz w:val="30"/>
          <w:szCs w:val="28"/>
        </w:rPr>
        <w:t xml:space="preserve">туристический </w:t>
      </w:r>
      <w:r>
        <w:rPr>
          <w:rFonts w:ascii="Times New Roman" w:hAnsi="Times New Roman" w:cs="Times New Roman"/>
          <w:sz w:val="30"/>
          <w:szCs w:val="28"/>
        </w:rPr>
        <w:t xml:space="preserve">маршрут (заполненную анкету) на рассмотрение </w:t>
      </w:r>
      <w:r>
        <w:rPr>
          <w:rFonts w:ascii="Times New Roman" w:hAnsi="Times New Roman" w:cs="Times New Roman"/>
          <w:sz w:val="30"/>
          <w:szCs w:val="28"/>
        </w:rPr>
        <w:t xml:space="preserve">и выявление соответствия критериям программы ответственному лицу в</w:t>
      </w:r>
      <w:r>
        <w:rPr>
          <w:rFonts w:ascii="Times New Roman" w:hAnsi="Times New Roman" w:cs="Times New Roman"/>
          <w:sz w:val="30"/>
          <w:szCs w:val="28"/>
        </w:rPr>
        <w:t xml:space="preserve"> Трэвел офисе:</w:t>
      </w:r>
      <w:r>
        <w:rPr>
          <w:rFonts w:ascii="Times New Roman" w:hAnsi="Times New Roman" w:cs="Times New Roman"/>
          <w:sz w:val="30"/>
          <w:szCs w:val="28"/>
        </w:rPr>
        <w:t xml:space="preserve"> GR-специалист</w:t>
      </w:r>
      <w:r>
        <w:rPr>
          <w:rFonts w:ascii="Times New Roman" w:hAnsi="Times New Roman" w:cs="Times New Roman"/>
          <w:sz w:val="30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28"/>
        </w:rPr>
        <w:t xml:space="preserve">Овсянкина Анастасия Анатольевна, </w:t>
      </w:r>
      <w:r>
        <w:rPr>
          <w:rFonts w:ascii="Times New Roman" w:hAnsi="Times New Roman" w:cs="Times New Roman"/>
          <w:sz w:val="30"/>
          <w:szCs w:val="28"/>
        </w:rPr>
        <w:br/>
        <w:t xml:space="preserve">тел.:</w:t>
      </w:r>
      <w:r>
        <w:rPr>
          <w:rFonts w:ascii="Times New Roman" w:hAnsi="Times New Roman" w:cs="Times New Roman"/>
          <w:sz w:val="30"/>
          <w:szCs w:val="28"/>
        </w:rPr>
        <w:t xml:space="preserve"> (999) 616-55-15, </w:t>
      </w:r>
      <w:hyperlink r:id="rId14" w:tooltip="http://эл.почта" w:history="1">
        <w:r>
          <w:rPr>
            <w:rStyle w:val="911"/>
            <w:rFonts w:ascii="Times New Roman" w:hAnsi="Times New Roman" w:cs="Times New Roman"/>
            <w:color w:val="000000" w:themeColor="text1"/>
            <w:sz w:val="30"/>
            <w:szCs w:val="28"/>
            <w:u w:val="none"/>
          </w:rPr>
          <w:t xml:space="preserve">эл. почта</w:t>
        </w:r>
      </w:hyperlink>
      <w:r>
        <w:rPr>
          <w:rFonts w:ascii="Times New Roman" w:hAnsi="Times New Roman" w:cs="Times New Roman"/>
          <w:color w:val="000000" w:themeColor="text1"/>
          <w:sz w:val="30"/>
          <w:szCs w:val="28"/>
          <w:u w:val="none"/>
        </w:rPr>
        <w:t xml:space="preserve">:</w:t>
      </w:r>
      <w:r>
        <w:rPr>
          <w:rFonts w:ascii="Times New Roman" w:hAnsi="Times New Roman" w:cs="Times New Roman"/>
          <w:sz w:val="30"/>
          <w:szCs w:val="28"/>
        </w:rPr>
        <w:t xml:space="preserve"> </w:t>
      </w:r>
      <w:r>
        <w:rPr>
          <w:color w:val="000000" w:themeColor="text1"/>
          <w:sz w:val="30"/>
        </w:rPr>
      </w:r>
      <w:hyperlink r:id="rId15" w:tooltip="mailto:ovsyankina.traveloffice@gmail.com" w:history="1">
        <w:r>
          <w:rPr>
            <w:rStyle w:val="911"/>
            <w:rFonts w:ascii="Times New Roman" w:hAnsi="Times New Roman" w:cs="Times New Roman"/>
            <w:color w:val="000000" w:themeColor="text1"/>
            <w:sz w:val="30"/>
            <w:szCs w:val="28"/>
            <w:u w:val="none"/>
          </w:rPr>
          <w:t xml:space="preserve">ovsyankina.traveloffice@gmail.com</w:t>
        </w:r>
      </w:hyperlink>
      <w:r>
        <w:rPr>
          <w:color w:val="000000" w:themeColor="text1"/>
          <w:sz w:val="30"/>
        </w:rPr>
        <w:t xml:space="preserve">.</w:t>
      </w:r>
      <w:r>
        <w:rPr>
          <w:rFonts w:ascii="Times New Roman" w:hAnsi="Times New Roman" w:cs="Times New Roman"/>
          <w:sz w:val="30"/>
          <w:szCs w:val="28"/>
        </w:rPr>
      </w:r>
      <w:r/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</w:r>
      <w:r>
        <w:rPr>
          <w:sz w:val="30"/>
        </w:rPr>
      </w:r>
      <w:r/>
    </w:p>
    <w:p>
      <w:pPr>
        <w:contextualSpacing w:val="true"/>
        <w:ind w:left="0" w:right="0" w:firstLine="0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0"/>
          <w:szCs w:val="28"/>
        </w:rPr>
        <w:t xml:space="preserve">АНКЕТА</w:t>
      </w:r>
      <w:r>
        <w:rPr>
          <w:rFonts w:ascii="Times New Roman" w:hAnsi="Times New Roman" w:cs="Times New Roman"/>
          <w:b/>
          <w:sz w:val="30"/>
          <w:szCs w:val="28"/>
        </w:rPr>
        <w:t xml:space="preserve">  </w:t>
      </w:r>
      <w:r>
        <w:rPr>
          <w:rFonts w:ascii="Times New Roman" w:hAnsi="Times New Roman" w:cs="Times New Roman"/>
          <w:b/>
          <w:sz w:val="30"/>
          <w:szCs w:val="28"/>
        </w:rPr>
      </w:r>
      <w:r/>
    </w:p>
    <w:p>
      <w:pPr>
        <w:contextualSpacing w:val="true"/>
        <w:ind w:left="0" w:right="0" w:firstLine="0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0"/>
          <w:szCs w:val="28"/>
        </w:rPr>
        <w:t xml:space="preserve">для партнеров программы «Больше, чем путешествие»</w:t>
      </w:r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ind w:left="0" w:right="0" w:firstLine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909"/>
        <w:numPr>
          <w:ilvl w:val="3"/>
          <w:numId w:val="18"/>
        </w:num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28"/>
        </w:rPr>
        <w:t xml:space="preserve">Регион месторасположения.</w:t>
      </w:r>
      <w:r>
        <w:rPr>
          <w:rFonts w:ascii="Times New Roman" w:hAnsi="Times New Roman" w:cs="Times New Roman"/>
        </w:rPr>
      </w:r>
      <w:r/>
    </w:p>
    <w:p>
      <w:pPr>
        <w:pStyle w:val="909"/>
        <w:numPr>
          <w:ilvl w:val="3"/>
          <w:numId w:val="18"/>
        </w:num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28"/>
        </w:rPr>
        <w:t xml:space="preserve">Орган государственного управления.</w:t>
      </w:r>
      <w:r>
        <w:rPr>
          <w:rFonts w:ascii="Times New Roman" w:hAnsi="Times New Roman" w:cs="Times New Roman"/>
        </w:rPr>
      </w:r>
      <w:r/>
    </w:p>
    <w:p>
      <w:pPr>
        <w:pStyle w:val="909"/>
        <w:numPr>
          <w:ilvl w:val="3"/>
          <w:numId w:val="18"/>
        </w:num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28"/>
        </w:rPr>
        <w:t xml:space="preserve">В каком тематическом направлении вы готовы принимать участие как партнер?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Справочно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: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Доступно </w:t>
      </w:r>
      <w:r>
        <w:rPr>
          <w:rFonts w:ascii="Times New Roman" w:hAnsi="Times New Roman" w:cs="Times New Roman" w:eastAsia="Times New Roman"/>
          <w:i/>
          <w:iCs/>
          <w:sz w:val="30"/>
          <w:szCs w:val="28"/>
        </w:rPr>
        <w:t xml:space="preserve">12 направлений «полезной» программы</w:t>
      </w:r>
      <w:r>
        <w:rPr>
          <w:rFonts w:ascii="Times New Roman" w:hAnsi="Times New Roman" w:cs="Times New Roman" w:eastAsia="Times New Roman"/>
          <w:i/>
          <w:iCs/>
          <w:sz w:val="30"/>
          <w:szCs w:val="28"/>
        </w:rPr>
        <w:t xml:space="preserve">: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1. Открывай новое. 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Изучение среды посещаемого места – географический, социальный, культурный аспекты для содействия в формировании стратегии ее развития. Развитие новых технологий для улучшения социальной среды места.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2. Будь здоров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Создание информационной инфраструктуры для туристов </w:t>
        <w:br/>
        <w:t xml:space="preserve">и местных жителей по спортивным и оздоровительным ресурсам региона (интерактивные карты, чат-боты, приложения, беговые </w:t>
        <w:br/>
        <w:t xml:space="preserve">и велосипедные маршруты с аудиогидами).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3. Познавай Россию</w:t>
      </w:r>
      <w:r>
        <w:rPr>
          <w:rFonts w:ascii="Times New Roman" w:hAnsi="Times New Roman" w:cs="Times New Roman"/>
          <w:i/>
          <w:sz w:val="30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Разработка новых туристических маршрутов и турпродукта </w:t>
        <w:br/>
        <w:t xml:space="preserve">в сфере активного отдыха и других сферах туризма совместно </w:t>
        <w:br/>
        <w:t xml:space="preserve">с туристическими 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и культурными организациями региона.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4. Создавай будущее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Разработка новых инструментов продвижения инновационного (промышленного и научного) потенциала регионов: создание новых медиаплатформ, проведение массовых молодежных мероприятий, популяризирующих инновации (научные 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баттлы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 и пр.). Разработка новых промышленных экскурсий и повышение их доступности. Внедрение инноваций в нашу жизнь.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5. Твори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Развитие творческих способностей участников в различных видах искусства. Исследование современных видов искусства. Самостоятельный 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поиск участниками вдохновляющих сюжетов </w:t>
        <w:br/>
        <w:t xml:space="preserve">и героев (истории жизни, успеха в науке, искусстве, бизнесе), написание статей и съемка фильмов, раскрывающих культурно-исторический и, главное, человеческий потенциал региона, и упаковка результата в спецпроект.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6. Меняй мир вокруг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Выполнение проектных (творческих, инженерных, управленческих) заданий, направленных на реновацию и создание новых креативных общес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т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венных пространств. Решение прикладных задач проектирования новых городских пространств. Проектная работа </w:t>
        <w:br/>
        <w:t xml:space="preserve">по городскому дизайну, реновации общественной среды города, формированию событийной карты города, разработке новых экскурсионных маршрутов. Развитие 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smart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city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, экопоселений, современных архитектурных и ландшафтных решений.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7. Сохраняй природу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Сохранение природных ресурсов и экологии планеты. Развитие новых технологий (от мусоропереработки до дизайна) с целью понять, 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что происходит с планетой и ка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к 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обеспечить ее сохранность </w:t>
        <w:br/>
        <w:t xml:space="preserve">для будущих поколений. Экологическая акция: расчистка мусора, благоустройство водоохранной зоны, лесопосадка, раздельный сбор </w:t>
        <w:br/>
        <w:t xml:space="preserve">и сортировка мусора и др. «Тур-субботник», в ходе которого участники оборудуют кемпинги, зоны отдыха, 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экотропы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 длительного использования.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8. Расскажи о главном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Творческие мастерские, направленные на создание </w:t>
      </w:r>
      <w:r>
        <w:rPr>
          <w:rFonts w:ascii="Times New Roman" w:hAnsi="Times New Roman" w:cs="Times New Roman"/>
          <w:i/>
          <w:iCs/>
          <w:sz w:val="30"/>
          <w:szCs w:val="28"/>
        </w:rPr>
        <w:br/>
        <w:t xml:space="preserve">медиаконтента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, раскрывающего основные культурные особенности региона для повышения его привлекательности как места учебы, туризма, жизни: съемка фото- 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и видеоконтента, написание 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лонгридов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, запись аудиогидов и упаковка результата в спецпроект. Создание документальных фильмов, исследование журналистики, СМИ в современном мире.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9. Делай добро</w:t>
      </w:r>
      <w:r>
        <w:rPr>
          <w:rFonts w:ascii="Times New Roman" w:hAnsi="Times New Roman" w:cs="Times New Roman"/>
          <w:i/>
          <w:sz w:val="30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Развитие различных общественных инициатив, призванных творить добро для разных групп общества. Разработка и реализация социальных инноваций. Развитие 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волонтерства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, социального предпринимательства. Восстановление силами участников исторических зданий под руководством профессиональных реставраторов и архитекторов, помощь детским домам, приютам </w:t>
        <w:br/>
        <w:t xml:space="preserve">для животных, домам престарелых или иная волонтерская деятельность.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10. Помни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Развитие новых форматов и проектных решений, внедрение цифровых подходов к изучению и сохранению истории, памяти </w:t>
        <w:br/>
        <w:t xml:space="preserve">о важном.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Разработка современного «культурного продукта»: квестов, 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иммерсивных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и интерактивных экскурсий, мини-акций, флешмобов, театральных шоу, перфомансов историко-культурной направленности в офлайн- и онлайн-пространстве с целью поддержания культурной памяти.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11. Предпринимай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Развитие предпринимательских способностей, бизнес-идей, создание реальных проектов.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Творческая проектная сессия </w:t>
        <w:br/>
        <w:t xml:space="preserve">по развитию региона 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с представителями местного бизнеса, решение кейсов, предложения 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для новых стартапов.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12. Оберегай</w:t>
      </w:r>
      <w:r>
        <w:rPr>
          <w:rFonts w:ascii="Times New Roman" w:hAnsi="Times New Roman" w:cs="Times New Roman"/>
          <w:i/>
          <w:sz w:val="30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30"/>
          <w:szCs w:val="28"/>
        </w:rPr>
        <w:t xml:space="preserve">Развитие патриотизма и забота о жителях страны. Участники узнают больше о защите государства.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30"/>
          <w:szCs w:val="28"/>
        </w:rPr>
        <w:t xml:space="preserve">Самостоятельный поиск участниками патриотических сюжетов и героев, написание статей </w:t>
        <w:br/>
        <w:t xml:space="preserve">и съемка фильмов, раскрывающих человеческий потенциал региона.</w:t>
      </w:r>
      <w:r>
        <w:rPr>
          <w:rFonts w:ascii="Times New Roman" w:hAnsi="Times New Roman" w:cs="Times New Roman"/>
        </w:rPr>
      </w:r>
      <w:r/>
    </w:p>
    <w:p>
      <w:pPr>
        <w:pStyle w:val="909"/>
        <w:numPr>
          <w:ilvl w:val="3"/>
          <w:numId w:val="18"/>
        </w:num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28"/>
        </w:rPr>
        <w:t xml:space="preserve">Перечислите возможные форматы сотрудничества</w:t>
      </w:r>
      <w:r>
        <w:rPr>
          <w:rFonts w:ascii="Times New Roman" w:hAnsi="Times New Roman" w:cs="Times New Roman"/>
          <w:sz w:val="30"/>
          <w:szCs w:val="28"/>
        </w:rPr>
        <w:t xml:space="preserve"> </w:t>
        <w:br/>
        <w:t xml:space="preserve">в Программе</w:t>
      </w:r>
      <w:r>
        <w:rPr>
          <w:rFonts w:ascii="Times New Roman" w:hAnsi="Times New Roman" w:cs="Times New Roman"/>
          <w:sz w:val="30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pStyle w:val="909"/>
        <w:numPr>
          <w:ilvl w:val="3"/>
          <w:numId w:val="18"/>
        </w:num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28"/>
        </w:rPr>
        <w:t xml:space="preserve">Какие подведом</w:t>
      </w:r>
      <w:r>
        <w:rPr>
          <w:rFonts w:ascii="Times New Roman" w:hAnsi="Times New Roman" w:cs="Times New Roman"/>
          <w:sz w:val="30"/>
          <w:szCs w:val="28"/>
        </w:rPr>
        <w:t xml:space="preserve">ственные (курируемые) отраслевые предприятия вашего региона готовы принимать участие в качестве партнеров (организация «полезной» программы, возможное предоставление рабочих площадей для реализации направления программы «Предпринимай» (стажировки))?</w:t>
      </w:r>
      <w:r>
        <w:rPr>
          <w:rFonts w:ascii="Times New Roman" w:hAnsi="Times New Roman" w:cs="Times New Roman"/>
        </w:rPr>
      </w:r>
      <w:r/>
    </w:p>
    <w:p>
      <w:pPr>
        <w:pStyle w:val="909"/>
        <w:numPr>
          <w:ilvl w:val="3"/>
          <w:numId w:val="18"/>
        </w:numPr>
        <w:ind w:left="0" w:right="0" w:firstLine="709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28"/>
        </w:rPr>
        <w:t xml:space="preserve">Контактное лицо от предприятия/ведомства</w:t>
      </w:r>
      <w:r>
        <w:rPr>
          <w:rFonts w:ascii="Times New Roman" w:hAnsi="Times New Roman" w:cs="Times New Roman"/>
          <w:sz w:val="30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left="709" w:firstLine="0"/>
        <w:jc w:val="both"/>
        <w:spacing w:lineRule="auto" w:line="240" w:after="0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</w:r>
      <w:r/>
    </w:p>
    <w:p>
      <w:pPr>
        <w:pStyle w:val="909"/>
        <w:ind w:left="709"/>
        <w:jc w:val="both"/>
        <w:spacing w:lineRule="auto" w:line="276" w:after="0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</w:r>
      <w:r>
        <w:rPr>
          <w:sz w:val="30"/>
        </w:rPr>
      </w:r>
      <w:r/>
    </w:p>
    <w:p>
      <w:pPr>
        <w:ind w:left="709"/>
        <w:jc w:val="both"/>
        <w:spacing w:lineRule="auto" w:line="240"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</w:r>
      <w:r/>
    </w:p>
    <w:p>
      <w:pPr>
        <w:ind w:left="709"/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  <w:r/>
    </w:p>
    <w:p>
      <w:pPr>
        <w:ind w:left="709"/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ind w:left="709"/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ind w:left="709"/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ind w:left="709"/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ind w:left="709"/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ind w:left="709"/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ind w:left="709"/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ind w:left="709"/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ind w:left="709"/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ind w:left="709"/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ind w:left="709"/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ind w:left="709"/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ind w:left="709"/>
        <w:jc w:val="both"/>
        <w:spacing w:lineRule="auto" w:lin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417" w:right="1417" w:bottom="1417" w:left="1417" w:header="709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rmular">
    <w:panose1 w:val="020E0502030303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64604842"/>
      <w:showingPlcHdr w:val="true"/>
      <w:docPartObj>
        <w:docPartGallery w:val="Page Numbers (Bottom of Page)"/>
        <w:docPartUnique w:val="true"/>
      </w:docPartObj>
      <w:rPr/>
    </w:sdtPr>
    <w:sdtContent>
      <w:p>
        <w:r>
          <w:t xml:space="preserve">    </w:t>
        </w:r>
        <w:r/>
      </w:p>
    </w:sdtContent>
  </w:sdt>
  <w:p>
    <w:pPr>
      <w:pStyle w:val="91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rFonts w:ascii="Times New Roman" w:hAnsi="Times New Roman" w:cs="Times New Roman" w:eastAsia="Times New Roman"/>
        <w:sz w:val="28"/>
      </w:rPr>
    </w:pPr>
    <w:fldSimple w:instr="PAGE \* MERGEFORMAT">
      <w:r>
        <w:rPr>
          <w:rFonts w:ascii="Times New Roman" w:hAnsi="Times New Roman" w:cs="Times New Roman" w:eastAsia="Times New Roman"/>
          <w:sz w:val="28"/>
        </w:rPr>
        <w:t xml:space="preserve">1</w:t>
      </w:r>
    </w:fldSimple>
    <w:r>
      <w:rPr>
        <w:rFonts w:ascii="Times New Roman" w:hAnsi="Times New Roman" w:cs="Times New Roman" w:eastAsia="Times New Roman"/>
        <w:sz w:val="28"/>
      </w:rPr>
    </w:r>
    <w:r>
      <w:rPr>
        <w:rFonts w:ascii="Times New Roman" w:hAnsi="Times New Roman" w:cs="Times New Roman" w:eastAsia="Times New Roman"/>
        <w:sz w:val="28"/>
      </w:rPr>
    </w:r>
    <w:r/>
  </w:p>
  <w:p>
    <w:pPr>
      <w:pStyle w:val="91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</w:pPr>
    <w:r/>
    <w:r/>
  </w:p>
  <w:p>
    <w:pPr>
      <w:pStyle w:val="9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b w:val="false"/>
        <w:i w:val="false"/>
        <w:iCs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false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strike w:val="false"/>
        <w:u w:val="none"/>
      </w:rPr>
    </w:lvl>
    <w:lvl w:ilvl="2">
      <w:start w:val="1"/>
      <w:numFmt w:val="lowerRoman"/>
      <w:isLgl w:val="false"/>
      <w:suff w:val="tab"/>
      <w:lvlText w:val="%3."/>
      <w:lvlJc w:val="left"/>
      <w:pPr>
        <w:ind w:left="2160" w:hanging="360"/>
      </w:pPr>
      <w:rPr>
        <w:strike w:val="false"/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strike w:val="false"/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strike w:val="false"/>
        <w:u w:val="none"/>
      </w:rPr>
    </w:lvl>
    <w:lvl w:ilvl="5">
      <w:start w:val="1"/>
      <w:numFmt w:val="lowerRoman"/>
      <w:isLgl w:val="false"/>
      <w:suff w:val="tab"/>
      <w:lvlText w:val="%6."/>
      <w:lvlJc w:val="left"/>
      <w:pPr>
        <w:ind w:left="4320" w:hanging="360"/>
      </w:pPr>
      <w:rPr>
        <w:strike w:val="false"/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strike w:val="false"/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strike w:val="false"/>
        <w:u w:val="none"/>
      </w:rPr>
    </w:lvl>
    <w:lvl w:ilvl="8">
      <w:start w:val="1"/>
      <w:numFmt w:val="lowerRoman"/>
      <w:isLgl w:val="false"/>
      <w:suff w:val="tab"/>
      <w:lvlText w:val="%9."/>
      <w:lvlJc w:val="left"/>
      <w:pPr>
        <w:ind w:left="6480" w:hanging="360"/>
      </w:pPr>
      <w:rPr>
        <w:strike w:val="false"/>
        <w:u w:val="none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strike w:val="false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strike w:val="false"/>
        <w:u w:val="none"/>
      </w:rPr>
    </w:lvl>
    <w:lvl w:ilvl="2">
      <w:start w:val="1"/>
      <w:numFmt w:val="lowerRoman"/>
      <w:isLgl w:val="false"/>
      <w:suff w:val="tab"/>
      <w:lvlText w:val="%3."/>
      <w:lvlJc w:val="left"/>
      <w:pPr>
        <w:ind w:left="2160" w:hanging="360"/>
      </w:pPr>
      <w:rPr>
        <w:strike w:val="false"/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strike w:val="false"/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strike w:val="false"/>
        <w:u w:val="none"/>
      </w:rPr>
    </w:lvl>
    <w:lvl w:ilvl="5">
      <w:start w:val="1"/>
      <w:numFmt w:val="lowerRoman"/>
      <w:isLgl w:val="false"/>
      <w:suff w:val="tab"/>
      <w:lvlText w:val="%6."/>
      <w:lvlJc w:val="left"/>
      <w:pPr>
        <w:ind w:left="4320" w:hanging="360"/>
      </w:pPr>
      <w:rPr>
        <w:strike w:val="false"/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strike w:val="false"/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strike w:val="false"/>
        <w:u w:val="none"/>
      </w:rPr>
    </w:lvl>
    <w:lvl w:ilvl="8">
      <w:start w:val="1"/>
      <w:numFmt w:val="lowerRoman"/>
      <w:isLgl w:val="false"/>
      <w:suff w:val="tab"/>
      <w:lvlText w:val="%9."/>
      <w:lvlJc w:val="left"/>
      <w:pPr>
        <w:ind w:left="6480" w:hanging="360"/>
      </w:pPr>
      <w:rPr>
        <w:strike w:val="false"/>
        <w:u w:val="none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sz w:val="3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sz w:val="3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false"/>
        <w:sz w:val="3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strike w:val="false"/>
        <w:u w:val="none"/>
      </w:rPr>
    </w:lvl>
    <w:lvl w:ilvl="2">
      <w:start w:val="1"/>
      <w:numFmt w:val="lowerRoman"/>
      <w:isLgl w:val="false"/>
      <w:suff w:val="tab"/>
      <w:lvlText w:val="%3."/>
      <w:lvlJc w:val="left"/>
      <w:pPr>
        <w:ind w:left="2160" w:hanging="360"/>
      </w:pPr>
      <w:rPr>
        <w:strike w:val="false"/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strike w:val="false"/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strike w:val="false"/>
        <w:u w:val="none"/>
      </w:rPr>
    </w:lvl>
    <w:lvl w:ilvl="5">
      <w:start w:val="1"/>
      <w:numFmt w:val="lowerRoman"/>
      <w:isLgl w:val="false"/>
      <w:suff w:val="tab"/>
      <w:lvlText w:val="%6."/>
      <w:lvlJc w:val="left"/>
      <w:pPr>
        <w:ind w:left="4320" w:hanging="360"/>
      </w:pPr>
      <w:rPr>
        <w:strike w:val="false"/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strike w:val="false"/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strike w:val="false"/>
        <w:u w:val="none"/>
      </w:rPr>
    </w:lvl>
    <w:lvl w:ilvl="8">
      <w:start w:val="1"/>
      <w:numFmt w:val="lowerRoman"/>
      <w:isLgl w:val="false"/>
      <w:suff w:val="tab"/>
      <w:lvlText w:val="%9."/>
      <w:lvlJc w:val="left"/>
      <w:pPr>
        <w:ind w:left="6480" w:hanging="360"/>
      </w:pPr>
      <w:rPr>
        <w:strike w:val="false"/>
        <w:u w:val="none"/>
      </w:r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strike w:val="false"/>
        <w:sz w:val="3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strike w:val="false"/>
        <w:u w:val="none"/>
      </w:rPr>
    </w:lvl>
    <w:lvl w:ilvl="2">
      <w:start w:val="1"/>
      <w:numFmt w:val="lowerRoman"/>
      <w:isLgl w:val="false"/>
      <w:suff w:val="tab"/>
      <w:lvlText w:val="%3."/>
      <w:lvlJc w:val="left"/>
      <w:pPr>
        <w:ind w:left="2160" w:hanging="360"/>
      </w:pPr>
      <w:rPr>
        <w:strike w:val="false"/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strike w:val="false"/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strike w:val="false"/>
        <w:u w:val="none"/>
      </w:rPr>
    </w:lvl>
    <w:lvl w:ilvl="5">
      <w:start w:val="1"/>
      <w:numFmt w:val="lowerRoman"/>
      <w:isLgl w:val="false"/>
      <w:suff w:val="tab"/>
      <w:lvlText w:val="%6."/>
      <w:lvlJc w:val="left"/>
      <w:pPr>
        <w:ind w:left="4320" w:hanging="360"/>
      </w:pPr>
      <w:rPr>
        <w:strike w:val="false"/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strike w:val="false"/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strike w:val="false"/>
        <w:u w:val="none"/>
      </w:rPr>
    </w:lvl>
    <w:lvl w:ilvl="8">
      <w:start w:val="1"/>
      <w:numFmt w:val="lowerRoman"/>
      <w:isLgl w:val="false"/>
      <w:suff w:val="tab"/>
      <w:lvlText w:val="%9."/>
      <w:lvlJc w:val="left"/>
      <w:pPr>
        <w:ind w:left="6480" w:hanging="360"/>
      </w:pPr>
      <w:rPr>
        <w:strike w:val="false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sz w:val="3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strike w:val="false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strike w:val="false"/>
        <w:u w:val="none"/>
      </w:rPr>
    </w:lvl>
    <w:lvl w:ilvl="2">
      <w:start w:val="1"/>
      <w:numFmt w:val="lowerRoman"/>
      <w:isLgl w:val="false"/>
      <w:suff w:val="tab"/>
      <w:lvlText w:val="%3."/>
      <w:lvlJc w:val="left"/>
      <w:pPr>
        <w:ind w:left="2160" w:hanging="360"/>
      </w:pPr>
      <w:rPr>
        <w:strike w:val="false"/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strike w:val="false"/>
        <w:sz w:val="30"/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strike w:val="false"/>
        <w:u w:val="none"/>
      </w:rPr>
    </w:lvl>
    <w:lvl w:ilvl="5">
      <w:start w:val="1"/>
      <w:numFmt w:val="lowerRoman"/>
      <w:isLgl w:val="false"/>
      <w:suff w:val="tab"/>
      <w:lvlText w:val="%6."/>
      <w:lvlJc w:val="left"/>
      <w:pPr>
        <w:ind w:left="4320" w:hanging="360"/>
      </w:pPr>
      <w:rPr>
        <w:strike w:val="false"/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strike w:val="false"/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strike w:val="false"/>
        <w:u w:val="none"/>
      </w:rPr>
    </w:lvl>
    <w:lvl w:ilvl="8">
      <w:start w:val="1"/>
      <w:numFmt w:val="lowerRoman"/>
      <w:isLgl w:val="false"/>
      <w:suff w:val="tab"/>
      <w:lvlText w:val="%9."/>
      <w:lvlJc w:val="left"/>
      <w:pPr>
        <w:ind w:left="6480" w:hanging="360"/>
      </w:pPr>
      <w:rPr>
        <w:strike w:val="false"/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5"/>
    <w:next w:val="905"/>
    <w:link w:val="73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33">
    <w:name w:val="Heading 1 Char"/>
    <w:basedOn w:val="906"/>
    <w:link w:val="732"/>
    <w:uiPriority w:val="9"/>
    <w:rPr>
      <w:rFonts w:ascii="Arial" w:hAnsi="Arial" w:cs="Arial" w:eastAsia="Arial"/>
      <w:sz w:val="40"/>
      <w:szCs w:val="40"/>
    </w:rPr>
  </w:style>
  <w:style w:type="paragraph" w:styleId="734">
    <w:name w:val="Heading 2"/>
    <w:basedOn w:val="905"/>
    <w:next w:val="905"/>
    <w:link w:val="73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35">
    <w:name w:val="Heading 2 Char"/>
    <w:basedOn w:val="906"/>
    <w:link w:val="734"/>
    <w:uiPriority w:val="9"/>
    <w:rPr>
      <w:rFonts w:ascii="Arial" w:hAnsi="Arial" w:cs="Arial" w:eastAsia="Arial"/>
      <w:sz w:val="34"/>
    </w:rPr>
  </w:style>
  <w:style w:type="paragraph" w:styleId="736">
    <w:name w:val="Heading 3"/>
    <w:basedOn w:val="905"/>
    <w:next w:val="905"/>
    <w:link w:val="73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37">
    <w:name w:val="Heading 3 Char"/>
    <w:basedOn w:val="906"/>
    <w:link w:val="736"/>
    <w:uiPriority w:val="9"/>
    <w:rPr>
      <w:rFonts w:ascii="Arial" w:hAnsi="Arial" w:cs="Arial" w:eastAsia="Arial"/>
      <w:sz w:val="30"/>
      <w:szCs w:val="30"/>
    </w:rPr>
  </w:style>
  <w:style w:type="paragraph" w:styleId="738">
    <w:name w:val="Heading 4"/>
    <w:basedOn w:val="905"/>
    <w:next w:val="905"/>
    <w:link w:val="73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39">
    <w:name w:val="Heading 4 Char"/>
    <w:basedOn w:val="906"/>
    <w:link w:val="738"/>
    <w:uiPriority w:val="9"/>
    <w:rPr>
      <w:rFonts w:ascii="Arial" w:hAnsi="Arial" w:cs="Arial" w:eastAsia="Arial"/>
      <w:b/>
      <w:bCs/>
      <w:sz w:val="26"/>
      <w:szCs w:val="26"/>
    </w:rPr>
  </w:style>
  <w:style w:type="paragraph" w:styleId="740">
    <w:name w:val="Heading 5"/>
    <w:basedOn w:val="905"/>
    <w:next w:val="905"/>
    <w:link w:val="74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41">
    <w:name w:val="Heading 5 Char"/>
    <w:basedOn w:val="906"/>
    <w:link w:val="740"/>
    <w:uiPriority w:val="9"/>
    <w:rPr>
      <w:rFonts w:ascii="Arial" w:hAnsi="Arial" w:cs="Arial" w:eastAsia="Arial"/>
      <w:b/>
      <w:bCs/>
      <w:sz w:val="24"/>
      <w:szCs w:val="24"/>
    </w:rPr>
  </w:style>
  <w:style w:type="paragraph" w:styleId="742">
    <w:name w:val="Heading 6"/>
    <w:basedOn w:val="905"/>
    <w:next w:val="905"/>
    <w:link w:val="74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43">
    <w:name w:val="Heading 6 Char"/>
    <w:basedOn w:val="906"/>
    <w:link w:val="742"/>
    <w:uiPriority w:val="9"/>
    <w:rPr>
      <w:rFonts w:ascii="Arial" w:hAnsi="Arial" w:cs="Arial" w:eastAsia="Arial"/>
      <w:b/>
      <w:bCs/>
      <w:sz w:val="22"/>
      <w:szCs w:val="22"/>
    </w:rPr>
  </w:style>
  <w:style w:type="paragraph" w:styleId="744">
    <w:name w:val="Heading 7"/>
    <w:basedOn w:val="905"/>
    <w:next w:val="905"/>
    <w:link w:val="74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45">
    <w:name w:val="Heading 7 Char"/>
    <w:basedOn w:val="906"/>
    <w:link w:val="74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46">
    <w:name w:val="Heading 8"/>
    <w:basedOn w:val="905"/>
    <w:next w:val="905"/>
    <w:link w:val="74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47">
    <w:name w:val="Heading 8 Char"/>
    <w:basedOn w:val="906"/>
    <w:link w:val="746"/>
    <w:uiPriority w:val="9"/>
    <w:rPr>
      <w:rFonts w:ascii="Arial" w:hAnsi="Arial" w:cs="Arial" w:eastAsia="Arial"/>
      <w:i/>
      <w:iCs/>
      <w:sz w:val="22"/>
      <w:szCs w:val="22"/>
    </w:rPr>
  </w:style>
  <w:style w:type="paragraph" w:styleId="748">
    <w:name w:val="Heading 9"/>
    <w:basedOn w:val="905"/>
    <w:next w:val="905"/>
    <w:link w:val="74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49">
    <w:name w:val="Heading 9 Char"/>
    <w:basedOn w:val="906"/>
    <w:link w:val="748"/>
    <w:uiPriority w:val="9"/>
    <w:rPr>
      <w:rFonts w:ascii="Arial" w:hAnsi="Arial" w:cs="Arial" w:eastAsia="Arial"/>
      <w:i/>
      <w:iCs/>
      <w:sz w:val="21"/>
      <w:szCs w:val="21"/>
    </w:rPr>
  </w:style>
  <w:style w:type="paragraph" w:styleId="750">
    <w:name w:val="Title"/>
    <w:basedOn w:val="905"/>
    <w:next w:val="905"/>
    <w:link w:val="75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51">
    <w:name w:val="Title Char"/>
    <w:basedOn w:val="906"/>
    <w:link w:val="750"/>
    <w:uiPriority w:val="10"/>
    <w:rPr>
      <w:sz w:val="48"/>
      <w:szCs w:val="48"/>
    </w:rPr>
  </w:style>
  <w:style w:type="paragraph" w:styleId="752">
    <w:name w:val="Subtitle"/>
    <w:basedOn w:val="905"/>
    <w:next w:val="905"/>
    <w:link w:val="753"/>
    <w:qFormat/>
    <w:uiPriority w:val="11"/>
    <w:rPr>
      <w:sz w:val="24"/>
      <w:szCs w:val="24"/>
    </w:rPr>
    <w:pPr>
      <w:spacing w:after="200" w:before="200"/>
    </w:pPr>
  </w:style>
  <w:style w:type="character" w:styleId="753">
    <w:name w:val="Subtitle Char"/>
    <w:basedOn w:val="906"/>
    <w:link w:val="752"/>
    <w:uiPriority w:val="11"/>
    <w:rPr>
      <w:sz w:val="24"/>
      <w:szCs w:val="24"/>
    </w:rPr>
  </w:style>
  <w:style w:type="paragraph" w:styleId="754">
    <w:name w:val="Quote"/>
    <w:basedOn w:val="905"/>
    <w:next w:val="905"/>
    <w:link w:val="755"/>
    <w:qFormat/>
    <w:uiPriority w:val="29"/>
    <w:rPr>
      <w:i/>
    </w:rPr>
    <w:pPr>
      <w:ind w:left="720" w:right="720"/>
    </w:p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5"/>
    <w:next w:val="905"/>
    <w:link w:val="757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6"/>
    <w:link w:val="913"/>
    <w:uiPriority w:val="99"/>
  </w:style>
  <w:style w:type="character" w:styleId="759">
    <w:name w:val="Footer Char"/>
    <w:basedOn w:val="906"/>
    <w:link w:val="915"/>
    <w:uiPriority w:val="99"/>
  </w:style>
  <w:style w:type="paragraph" w:styleId="760">
    <w:name w:val="Caption"/>
    <w:basedOn w:val="905"/>
    <w:next w:val="90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61">
    <w:name w:val="Caption Char"/>
    <w:basedOn w:val="760"/>
    <w:link w:val="915"/>
    <w:uiPriority w:val="99"/>
  </w:style>
  <w:style w:type="table" w:styleId="762">
    <w:name w:val="Table Grid"/>
    <w:basedOn w:val="90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Table Grid Light"/>
    <w:basedOn w:val="90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basedOn w:val="90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basedOn w:val="90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69">
    <w:name w:val="Grid Table 1 Light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2 - Accent 1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Grid Table 2 - Accent 2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2 - Accent 3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2 - Accent 4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Grid Table 2 - Accent 5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2 - Accent 6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3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3 - Accent 1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3 - Accent 2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3 - Accent 3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3 - Accent 4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3 - Accent 5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 - Accent 6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4"/>
    <w:basedOn w:val="90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1">
    <w:name w:val="Grid Table 4 - Accent 1"/>
    <w:basedOn w:val="90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92">
    <w:name w:val="Grid Table 4 - Accent 2"/>
    <w:basedOn w:val="90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93">
    <w:name w:val="Grid Table 4 - Accent 3"/>
    <w:basedOn w:val="90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94">
    <w:name w:val="Grid Table 4 - Accent 4"/>
    <w:basedOn w:val="90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5">
    <w:name w:val="Grid Table 4 - Accent 5"/>
    <w:basedOn w:val="90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96">
    <w:name w:val="Grid Table 4 - Accent 6"/>
    <w:basedOn w:val="90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7">
    <w:name w:val="Grid Table 5 Dark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98">
    <w:name w:val="Grid Table 5 Dark- Accent 1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99">
    <w:name w:val="Grid Table 5 Dark - Accent 2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0">
    <w:name w:val="Grid Table 5 Dark - Accent 3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1">
    <w:name w:val="Grid Table 5 Dark- Accent 4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2">
    <w:name w:val="Grid Table 5 Dark - Accent 5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3">
    <w:name w:val="Grid Table 5 Dark - Accent 6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04">
    <w:name w:val="Grid Table 6 Colorful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Grid Table 7 Colorful - Accent 1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Grid Table 7 Colorful - Accent 2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7 Colorful - Accent 3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7 Colorful - Accent 4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7 Colorful - Accent 5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7 Colorful - Accent 6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List Table 1 Light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List Table 1 Light - Accent 1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List Table 1 Light - Accent 2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List Table 1 Light - Accent 3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List Table 1 Light - Accent 4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List Table 1 Light - Accent 5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 - Accent 6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2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26">
    <w:name w:val="List Table 2 - Accent 1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27">
    <w:name w:val="List Table 2 - Accent 2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28">
    <w:name w:val="List Table 2 - Accent 3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29">
    <w:name w:val="List Table 2 - Accent 4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30">
    <w:name w:val="List Table 2 - Accent 5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31">
    <w:name w:val="List Table 2 - Accent 6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32">
    <w:name w:val="List Table 3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54">
    <w:name w:val="List Table 6 Colorful - Accent 1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55">
    <w:name w:val="List Table 6 Colorful - Accent 2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56">
    <w:name w:val="List Table 6 Colorful - Accent 3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57">
    <w:name w:val="List Table 6 Colorful - Accent 4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58">
    <w:name w:val="List Table 6 Colorful - Accent 5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59">
    <w:name w:val="List Table 6 Colorful - Accent 6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60">
    <w:name w:val="List Table 7 Colorful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62">
    <w:name w:val="List Table 7 Colorful - Accent 2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3">
    <w:name w:val="List Table 7 Colorful - Accent 3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4">
    <w:name w:val="List Table 7 Colorful - Accent 4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5">
    <w:name w:val="List Table 7 Colorful - Accent 5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66">
    <w:name w:val="List Table 7 Colorful - Accent 6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7">
    <w:name w:val="Lined - Accent"/>
    <w:basedOn w:val="9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8">
    <w:name w:val="Lined - Accent 1"/>
    <w:basedOn w:val="9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9">
    <w:name w:val="Lined - Accent 2"/>
    <w:basedOn w:val="9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0">
    <w:name w:val="Lined - Accent 3"/>
    <w:basedOn w:val="9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1">
    <w:name w:val="Lined - Accent 4"/>
    <w:basedOn w:val="9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2">
    <w:name w:val="Lined - Accent 5"/>
    <w:basedOn w:val="9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73">
    <w:name w:val="Lined - Accent 6"/>
    <w:basedOn w:val="9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74">
    <w:name w:val="Bordered &amp; Lined - Accent"/>
    <w:basedOn w:val="9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5">
    <w:name w:val="Bordered &amp; Lined - Accent 1"/>
    <w:basedOn w:val="9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6">
    <w:name w:val="Bordered &amp; Lined - Accent 2"/>
    <w:basedOn w:val="9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7">
    <w:name w:val="Bordered &amp; Lined - Accent 3"/>
    <w:basedOn w:val="9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8">
    <w:name w:val="Bordered &amp; Lined - Accent 4"/>
    <w:basedOn w:val="9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9">
    <w:name w:val="Bordered &amp; Lined - Accent 5"/>
    <w:basedOn w:val="9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80">
    <w:name w:val="Bordered &amp; Lined - Accent 6"/>
    <w:basedOn w:val="90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81">
    <w:name w:val="Bordered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82">
    <w:name w:val="Bordered - Accent 1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3">
    <w:name w:val="Bordered - Accent 2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84">
    <w:name w:val="Bordered - Accent 3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85">
    <w:name w:val="Bordered - Accent 4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86">
    <w:name w:val="Bordered - Accent 5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87">
    <w:name w:val="Bordered - Accent 6"/>
    <w:basedOn w:val="90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88">
    <w:name w:val="footnote text"/>
    <w:basedOn w:val="905"/>
    <w:link w:val="889"/>
    <w:uiPriority w:val="99"/>
    <w:semiHidden/>
    <w:unhideWhenUsed/>
    <w:rPr>
      <w:sz w:val="18"/>
    </w:rPr>
    <w:pPr>
      <w:spacing w:lineRule="auto" w:line="240" w:after="40"/>
    </w:p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rPr>
      <w:sz w:val="20"/>
    </w:rPr>
    <w:pPr>
      <w:spacing w:lineRule="auto" w:line="240" w:after="0"/>
    </w:p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link w:val="910"/>
    <w:qFormat/>
    <w:uiPriority w:val="34"/>
    <w:pPr>
      <w:contextualSpacing w:val="true"/>
      <w:ind w:left="720"/>
    </w:pPr>
  </w:style>
  <w:style w:type="character" w:styleId="910" w:customStyle="1">
    <w:name w:val="Абзац списка Знак"/>
    <w:link w:val="909"/>
    <w:qFormat/>
    <w:uiPriority w:val="34"/>
  </w:style>
  <w:style w:type="character" w:styleId="911">
    <w:name w:val="Hyperlink"/>
    <w:basedOn w:val="906"/>
    <w:uiPriority w:val="99"/>
    <w:unhideWhenUsed/>
    <w:rPr>
      <w:color w:val="0563C1" w:themeColor="hyperlink"/>
      <w:u w:val="single"/>
    </w:rPr>
  </w:style>
  <w:style w:type="character" w:styleId="912">
    <w:name w:val="Unresolved Mention"/>
    <w:basedOn w:val="906"/>
    <w:uiPriority w:val="99"/>
    <w:semiHidden/>
    <w:unhideWhenUsed/>
    <w:rPr>
      <w:color w:val="605E5C"/>
      <w:shd w:val="clear" w:fill="E1DFDD" w:color="E1DFDD"/>
    </w:rPr>
  </w:style>
  <w:style w:type="paragraph" w:styleId="913">
    <w:name w:val="Header"/>
    <w:basedOn w:val="905"/>
    <w:link w:val="914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914" w:customStyle="1">
    <w:name w:val="Верхний колонтитул Знак"/>
    <w:basedOn w:val="906"/>
    <w:link w:val="913"/>
    <w:uiPriority w:val="99"/>
  </w:style>
  <w:style w:type="paragraph" w:styleId="915">
    <w:name w:val="Footer"/>
    <w:basedOn w:val="905"/>
    <w:link w:val="916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916" w:customStyle="1">
    <w:name w:val="Нижний колонтитул Знак"/>
    <w:basedOn w:val="906"/>
    <w:link w:val="915"/>
    <w:uiPriority w:val="99"/>
  </w:style>
  <w:style w:type="paragraph" w:styleId="917">
    <w:name w:val="No Spacing"/>
    <w:qFormat/>
    <w:uiPriority w:val="1"/>
    <w:pPr>
      <w:spacing w:lineRule="auto" w:line="240" w:after="0"/>
    </w:pPr>
  </w:style>
  <w:style w:type="paragraph" w:styleId="918">
    <w:name w:val="Normal (Web)"/>
    <w:uiPriority w:val="99"/>
    <w:semiHidden/>
    <w:unhideWhenUsed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hyperlink" Target="http://&#1101;&#1083;.&#1087;&#1086;&#1095;&#1090;&#1072;" TargetMode="External"/><Relationship Id="rId15" Type="http://schemas.openxmlformats.org/officeDocument/2006/relationships/hyperlink" Target="mailto:ovsyankina.traveloffice@gmai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Овсянкина Анастасия Анатольевна</dc:creator>
  <cp:keywords/>
  <dc:description/>
  <cp:revision>22</cp:revision>
  <dcterms:created xsi:type="dcterms:W3CDTF">2022-02-17T10:39:00Z</dcterms:created>
  <dcterms:modified xsi:type="dcterms:W3CDTF">2022-03-25T14:01:47Z</dcterms:modified>
</cp:coreProperties>
</file>